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DA9A6" w14:textId="5244D7DD" w:rsidR="00DC28D5" w:rsidRDefault="00C23B62" w:rsidP="00CF02AF">
      <w:pPr>
        <w:jc w:val="center"/>
      </w:pPr>
      <w:bookmarkStart w:id="0" w:name="_GoBack"/>
      <w:bookmarkEnd w:id="0"/>
      <w:r>
        <w:rPr>
          <w:rFonts w:ascii="Arial" w:hAnsi="Arial" w:cs="Arial"/>
          <w:noProof/>
          <w:sz w:val="24"/>
          <w:szCs w:val="24"/>
          <w:u w:val="single"/>
          <w:lang w:eastAsia="en-GB"/>
        </w:rPr>
        <w:drawing>
          <wp:anchor distT="0" distB="0" distL="114300" distR="114300" simplePos="0" relativeHeight="251658240" behindDoc="0" locked="0" layoutInCell="1" allowOverlap="1" wp14:anchorId="40EDE57D" wp14:editId="550B5F23">
            <wp:simplePos x="0" y="0"/>
            <wp:positionH relativeFrom="column">
              <wp:posOffset>-85725</wp:posOffset>
            </wp:positionH>
            <wp:positionV relativeFrom="paragraph">
              <wp:posOffset>66675</wp:posOffset>
            </wp:positionV>
            <wp:extent cx="1028700" cy="10287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 Logo.jpg"/>
                    <pic:cNvPicPr/>
                  </pic:nvPicPr>
                  <pic:blipFill>
                    <a:blip r:embed="rId6">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anchor>
        </w:drawing>
      </w:r>
    </w:p>
    <w:p w14:paraId="02B5BCD5" w14:textId="02E2CFA6" w:rsidR="00CF02AF" w:rsidRDefault="00CF02AF" w:rsidP="00CF02AF">
      <w:pPr>
        <w:jc w:val="center"/>
      </w:pPr>
    </w:p>
    <w:p w14:paraId="4FD068BD" w14:textId="77777777" w:rsidR="007E57AA" w:rsidRDefault="007E57AA" w:rsidP="00FB1FD3">
      <w:pPr>
        <w:pStyle w:val="Subtitle"/>
        <w:rPr>
          <w:b/>
        </w:rPr>
      </w:pPr>
    </w:p>
    <w:p w14:paraId="387BFC57" w14:textId="77777777" w:rsidR="007E57AA" w:rsidRDefault="007E57AA" w:rsidP="00FB1FD3">
      <w:pPr>
        <w:pStyle w:val="Subtitle"/>
        <w:rPr>
          <w:b/>
        </w:rPr>
      </w:pPr>
    </w:p>
    <w:p w14:paraId="09B9C83A" w14:textId="77777777" w:rsidR="00AB410A" w:rsidRDefault="00AB410A" w:rsidP="00FB1FD3">
      <w:pPr>
        <w:pStyle w:val="Subtitle"/>
        <w:rPr>
          <w:b/>
        </w:rPr>
      </w:pPr>
    </w:p>
    <w:p w14:paraId="1119F6FF" w14:textId="654908D2" w:rsidR="00CF02AF" w:rsidRDefault="00FB1FD3" w:rsidP="00FB1FD3">
      <w:pPr>
        <w:pStyle w:val="Subtitle"/>
        <w:rPr>
          <w:b/>
        </w:rPr>
      </w:pPr>
      <w:r w:rsidRPr="00FB1FD3">
        <w:rPr>
          <w:b/>
        </w:rPr>
        <w:t xml:space="preserve">Policy </w:t>
      </w:r>
      <w:r w:rsidR="00FF5D00">
        <w:rPr>
          <w:b/>
        </w:rPr>
        <w:t>–</w:t>
      </w:r>
      <w:r w:rsidRPr="00FB1FD3">
        <w:rPr>
          <w:b/>
        </w:rPr>
        <w:t xml:space="preserve"> </w:t>
      </w:r>
      <w:r w:rsidR="00FF5D00">
        <w:rPr>
          <w:b/>
        </w:rPr>
        <w:t>Refunds</w:t>
      </w:r>
      <w:r w:rsidR="005B6D40">
        <w:rPr>
          <w:b/>
        </w:rPr>
        <w:t xml:space="preserve"> &amp; Returns</w:t>
      </w:r>
      <w:r w:rsidR="00FF5D00">
        <w:rPr>
          <w:b/>
        </w:rPr>
        <w:t xml:space="preserve">   </w:t>
      </w:r>
    </w:p>
    <w:p w14:paraId="2C255049" w14:textId="5D396779" w:rsidR="00FB1FD3" w:rsidRPr="00FB1FD3" w:rsidRDefault="00B5604C" w:rsidP="00FB1FD3">
      <w:pPr>
        <w:pStyle w:val="Subtitle"/>
        <w:numPr>
          <w:ilvl w:val="0"/>
          <w:numId w:val="0"/>
        </w:numPr>
      </w:pPr>
      <w:r>
        <w:t>Last Review Date –February 2019</w:t>
      </w:r>
    </w:p>
    <w:p w14:paraId="2E85BB1D" w14:textId="77777777" w:rsidR="00CF02AF" w:rsidRDefault="00CF02AF" w:rsidP="00CF02AF">
      <w:pPr>
        <w:jc w:val="center"/>
      </w:pPr>
    </w:p>
    <w:p w14:paraId="5B682305" w14:textId="77777777" w:rsidR="00AC335C" w:rsidRPr="00263FDA" w:rsidRDefault="00CF02AF" w:rsidP="005514D7">
      <w:pPr>
        <w:rPr>
          <w:b/>
          <w:u w:val="single"/>
        </w:rPr>
      </w:pPr>
      <w:r w:rsidRPr="00263FDA">
        <w:rPr>
          <w:b/>
          <w:u w:val="single"/>
        </w:rPr>
        <w:t>Policy Preamble</w:t>
      </w:r>
    </w:p>
    <w:p w14:paraId="3BE7BAD8" w14:textId="26AEA5DC" w:rsidR="007829A0" w:rsidRDefault="005041EB" w:rsidP="00CF02AF">
      <w:r>
        <w:t>This Poli</w:t>
      </w:r>
      <w:r w:rsidR="00781D21">
        <w:t xml:space="preserve">cy covers the </w:t>
      </w:r>
      <w:r w:rsidR="007829A0">
        <w:t xml:space="preserve">procedure </w:t>
      </w:r>
      <w:r w:rsidR="00FF5D00">
        <w:t xml:space="preserve">for </w:t>
      </w:r>
      <w:r w:rsidR="00E81C79">
        <w:t xml:space="preserve">staff to use when </w:t>
      </w:r>
      <w:r w:rsidR="00FF5D00">
        <w:t xml:space="preserve">accepting returns and </w:t>
      </w:r>
      <w:r w:rsidR="003F1AA8">
        <w:t>issuing</w:t>
      </w:r>
      <w:r w:rsidR="00FF5D00">
        <w:t xml:space="preserve"> refunds.</w:t>
      </w:r>
    </w:p>
    <w:p w14:paraId="43F7C6F0" w14:textId="77777777" w:rsidR="00E81C79" w:rsidRDefault="00CF02AF" w:rsidP="00CF02AF">
      <w:pPr>
        <w:rPr>
          <w:b/>
          <w:u w:val="single"/>
        </w:rPr>
      </w:pPr>
      <w:r w:rsidRPr="00263FDA">
        <w:rPr>
          <w:b/>
          <w:u w:val="single"/>
        </w:rPr>
        <w:t>Union Policy</w:t>
      </w:r>
    </w:p>
    <w:p w14:paraId="1397B032" w14:textId="77777777" w:rsidR="002D0F88" w:rsidRPr="0047521C" w:rsidRDefault="002D0F88" w:rsidP="002D0F88">
      <w:r w:rsidRPr="0047521C">
        <w:rPr>
          <w:i/>
        </w:rPr>
        <w:t>Staff within the scope of this Policy</w:t>
      </w:r>
    </w:p>
    <w:p w14:paraId="3D4F1AD2" w14:textId="3200E7F6" w:rsidR="002D0F88" w:rsidRDefault="002D0F88" w:rsidP="002D0F88">
      <w:r>
        <w:t>All members of Union s</w:t>
      </w:r>
      <w:r w:rsidR="00FF5D00">
        <w:t>taff</w:t>
      </w:r>
      <w:r>
        <w:t xml:space="preserve"> are included in this policy and are required to comply with the policy directives and guideli</w:t>
      </w:r>
      <w:r w:rsidR="00FF5D00">
        <w:t xml:space="preserve">nes. </w:t>
      </w:r>
    </w:p>
    <w:p w14:paraId="6BEB9317" w14:textId="3FA5A5E7" w:rsidR="00F813B5" w:rsidRDefault="002D0F88" w:rsidP="00CF02AF">
      <w:pPr>
        <w:rPr>
          <w:u w:val="single"/>
        </w:rPr>
      </w:pPr>
      <w:r w:rsidRPr="00AE54CD">
        <w:rPr>
          <w:u w:val="single"/>
        </w:rPr>
        <w:t>Policy</w:t>
      </w:r>
      <w:r w:rsidR="00F813B5" w:rsidRPr="00AE54CD">
        <w:rPr>
          <w:u w:val="single"/>
        </w:rPr>
        <w:t xml:space="preserve"> </w:t>
      </w:r>
    </w:p>
    <w:p w14:paraId="50DA714C" w14:textId="55519B6B" w:rsidR="008D1C6F" w:rsidRPr="008D1C6F" w:rsidRDefault="008D1C6F" w:rsidP="008D1C6F">
      <w:pPr>
        <w:pStyle w:val="Subtitle"/>
      </w:pPr>
      <w:r w:rsidRPr="008D1C6F">
        <w:t>Retail Sales</w:t>
      </w:r>
      <w:r w:rsidR="00C96C71">
        <w:t xml:space="preserve"> (excluding Event Tickets, Event Drink Tokens and Travel Shop Services &amp; Trips)</w:t>
      </w:r>
    </w:p>
    <w:p w14:paraId="0D2711AB" w14:textId="46E27E02" w:rsidR="00F813B5" w:rsidRDefault="00B61ACA" w:rsidP="00CF02AF">
      <w:r>
        <w:t xml:space="preserve">The Union </w:t>
      </w:r>
      <w:r w:rsidR="00FF5D00">
        <w:t xml:space="preserve">will </w:t>
      </w:r>
      <w:r w:rsidR="00F813B5">
        <w:t xml:space="preserve">do everything </w:t>
      </w:r>
      <w:r>
        <w:t>it</w:t>
      </w:r>
      <w:r w:rsidR="00F813B5">
        <w:t xml:space="preserve"> can to ensure that the goods </w:t>
      </w:r>
      <w:r>
        <w:t>it</w:t>
      </w:r>
      <w:r w:rsidR="00E54795">
        <w:t xml:space="preserve"> </w:t>
      </w:r>
      <w:r w:rsidR="00F813B5">
        <w:t>sell</w:t>
      </w:r>
      <w:r>
        <w:t>s</w:t>
      </w:r>
      <w:r w:rsidR="00F813B5">
        <w:t xml:space="preserve"> are perfect</w:t>
      </w:r>
      <w:r w:rsidR="00AE54CD">
        <w:t xml:space="preserve"> every time</w:t>
      </w:r>
      <w:r w:rsidR="00F813B5">
        <w:t xml:space="preserve">. </w:t>
      </w:r>
      <w:r w:rsidR="00AE54CD">
        <w:t xml:space="preserve">If this is not the </w:t>
      </w:r>
      <w:r w:rsidR="00847694">
        <w:t>case,</w:t>
      </w:r>
      <w:r w:rsidR="00AE54CD">
        <w:t xml:space="preserve"> then </w:t>
      </w:r>
      <w:r>
        <w:t>it</w:t>
      </w:r>
      <w:r w:rsidR="00847694">
        <w:t xml:space="preserve"> wi</w:t>
      </w:r>
      <w:r w:rsidR="00AE54CD">
        <w:t xml:space="preserve">ll do everything </w:t>
      </w:r>
      <w:r>
        <w:t xml:space="preserve">it </w:t>
      </w:r>
      <w:r w:rsidR="002B783F">
        <w:t xml:space="preserve">can </w:t>
      </w:r>
      <w:r w:rsidR="00AE54CD">
        <w:t>to make it right.</w:t>
      </w:r>
    </w:p>
    <w:p w14:paraId="7B63E325" w14:textId="3AA3D248" w:rsidR="00FF5D00" w:rsidRPr="00F813B5" w:rsidRDefault="00F813B5" w:rsidP="00CF02AF">
      <w:pPr>
        <w:rPr>
          <w:i/>
        </w:rPr>
      </w:pPr>
      <w:r>
        <w:t xml:space="preserve">In addition to a customer’s legal rights, </w:t>
      </w:r>
      <w:r w:rsidR="00F04009">
        <w:t xml:space="preserve">the Union </w:t>
      </w:r>
      <w:r>
        <w:t xml:space="preserve">will </w:t>
      </w:r>
      <w:r w:rsidR="00FF5D00">
        <w:t>replace</w:t>
      </w:r>
      <w:r>
        <w:t xml:space="preserve"> or refund</w:t>
      </w:r>
      <w:r w:rsidR="00FF5D00">
        <w:t xml:space="preserve"> an item that is </w:t>
      </w:r>
      <w:r w:rsidR="00AE54CD">
        <w:t xml:space="preserve">not as described or </w:t>
      </w:r>
      <w:r w:rsidR="00FF5D00">
        <w:t xml:space="preserve">discovered faulty </w:t>
      </w:r>
      <w:r w:rsidR="00AE54CD">
        <w:t>(</w:t>
      </w:r>
      <w:r>
        <w:t xml:space="preserve">for perishable goods </w:t>
      </w:r>
      <w:r w:rsidR="00AE54CD">
        <w:t xml:space="preserve">this is </w:t>
      </w:r>
      <w:r>
        <w:t>within their use</w:t>
      </w:r>
      <w:r w:rsidR="00AE54CD">
        <w:t>-by-date)</w:t>
      </w:r>
      <w:r w:rsidR="004A2C1B">
        <w:t xml:space="preserve"> </w:t>
      </w:r>
      <w:r w:rsidR="00FF5D00">
        <w:t xml:space="preserve">if returned </w:t>
      </w:r>
      <w:r w:rsidR="00AE54CD">
        <w:t xml:space="preserve">within 100 days </w:t>
      </w:r>
      <w:r>
        <w:t>of purchase.</w:t>
      </w:r>
    </w:p>
    <w:p w14:paraId="2D452D6E" w14:textId="6F543CFA" w:rsidR="004A2C1B" w:rsidRPr="00F27CAC" w:rsidRDefault="004A2C1B" w:rsidP="00CF02AF">
      <w:r>
        <w:t xml:space="preserve">If a customer changes their mind about a purchase, the Union will offer a full refund </w:t>
      </w:r>
      <w:r w:rsidR="00F813B5">
        <w:t xml:space="preserve">or exchange </w:t>
      </w:r>
      <w:r>
        <w:t>within 14 days, providing the item(s) is returned unused</w:t>
      </w:r>
      <w:r w:rsidR="00AE54CD">
        <w:t xml:space="preserve">, with </w:t>
      </w:r>
      <w:r w:rsidR="00F04009">
        <w:t>p</w:t>
      </w:r>
      <w:r w:rsidR="00AE54CD">
        <w:t xml:space="preserve">roof of </w:t>
      </w:r>
      <w:r w:rsidR="00F04009">
        <w:t>p</w:t>
      </w:r>
      <w:r>
        <w:t>urchase and in its original packaging.</w:t>
      </w:r>
    </w:p>
    <w:p w14:paraId="10258608" w14:textId="4BE1C09F" w:rsidR="00AE54CD" w:rsidRDefault="00AE54CD" w:rsidP="00CF02AF">
      <w:r>
        <w:t>Proof of purchase is defined as:</w:t>
      </w:r>
    </w:p>
    <w:p w14:paraId="2EA76D74" w14:textId="35C3F702" w:rsidR="00AE54CD" w:rsidRDefault="00AE54CD" w:rsidP="00AE54CD">
      <w:pPr>
        <w:pStyle w:val="ListParagraph"/>
        <w:numPr>
          <w:ilvl w:val="0"/>
          <w:numId w:val="20"/>
        </w:numPr>
      </w:pPr>
      <w:r>
        <w:t>Valid till receipt detailing the item, transaction, cost and day of purchase</w:t>
      </w:r>
    </w:p>
    <w:p w14:paraId="6543DE24" w14:textId="4488DC96" w:rsidR="00A5723E" w:rsidRDefault="00AE54CD" w:rsidP="00F04009">
      <w:pPr>
        <w:pStyle w:val="ListParagraph"/>
        <w:numPr>
          <w:ilvl w:val="0"/>
          <w:numId w:val="20"/>
        </w:numPr>
      </w:pPr>
      <w:r>
        <w:t>Bank. Building society or credit card statement</w:t>
      </w:r>
    </w:p>
    <w:p w14:paraId="20ED71F7" w14:textId="0111F3CF" w:rsidR="00F04009" w:rsidRDefault="00F04009" w:rsidP="00F04009">
      <w:pPr>
        <w:pStyle w:val="Subtitle"/>
      </w:pPr>
      <w:r>
        <w:t>Event Ticket Sales</w:t>
      </w:r>
    </w:p>
    <w:p w14:paraId="657BB9CF" w14:textId="6E6D6209" w:rsidR="00A5723E" w:rsidRDefault="00F04009" w:rsidP="00413577">
      <w:r>
        <w:t xml:space="preserve">The Union will refund the purchase price of an event ticket that has been purchased from the Union or through one of its agents, for an event that is subsequently cancelled, rescheduled or has a change of location. </w:t>
      </w:r>
    </w:p>
    <w:p w14:paraId="56E90BBB" w14:textId="77ADE6CA" w:rsidR="00F04009" w:rsidRDefault="00F04009" w:rsidP="00F04009">
      <w:pPr>
        <w:pStyle w:val="Subtitle"/>
      </w:pPr>
      <w:r>
        <w:t>Event Drink Token Sales</w:t>
      </w:r>
    </w:p>
    <w:p w14:paraId="4573E2F8" w14:textId="77777777" w:rsidR="00F04009" w:rsidRDefault="00F04009" w:rsidP="00F04009">
      <w:r>
        <w:t xml:space="preserve">The Union may offer drink tokens at its events to replace cash transactions at the bar. </w:t>
      </w:r>
    </w:p>
    <w:p w14:paraId="1EFA91EE" w14:textId="77777777" w:rsidR="00A5723E" w:rsidRDefault="00F04009" w:rsidP="00273219">
      <w:r>
        <w:lastRenderedPageBreak/>
        <w:t xml:space="preserve">In these instances, the terms and conditions of sale shall be clearly displayed at the point of purchase. </w:t>
      </w:r>
    </w:p>
    <w:p w14:paraId="2D6F9047" w14:textId="53053428" w:rsidR="00A5723E" w:rsidRDefault="00A5723E" w:rsidP="00413577">
      <w:r>
        <w:t>All u</w:t>
      </w:r>
      <w:r w:rsidR="00F04009">
        <w:t>nused drink tokens purchased for events are non-refundable unless advertised.</w:t>
      </w:r>
    </w:p>
    <w:p w14:paraId="09AED121" w14:textId="5D9D8D16" w:rsidR="009434D6" w:rsidRDefault="009434D6" w:rsidP="009434D6">
      <w:pPr>
        <w:pStyle w:val="Subtitle"/>
      </w:pPr>
      <w:r>
        <w:t>Travel Shop Services</w:t>
      </w:r>
    </w:p>
    <w:p w14:paraId="5C251E33" w14:textId="30E9F35E" w:rsidR="00FB0412" w:rsidRDefault="00FB0412" w:rsidP="00FB0412">
      <w:r>
        <w:t>The Union will refund the purchase price of a</w:t>
      </w:r>
      <w:r w:rsidR="006B378C">
        <w:t xml:space="preserve">ny Union </w:t>
      </w:r>
      <w:r w:rsidR="002019CE">
        <w:t xml:space="preserve">organised </w:t>
      </w:r>
      <w:r w:rsidR="006B378C">
        <w:t>day or weekend trip ticket</w:t>
      </w:r>
      <w:r>
        <w:t xml:space="preserve"> that has been purchased for a</w:t>
      </w:r>
      <w:r w:rsidR="002019CE">
        <w:t xml:space="preserve"> trip</w:t>
      </w:r>
      <w:r>
        <w:t xml:space="preserve"> that is subsequently cancelled, rescheduled or has a change of location. </w:t>
      </w:r>
    </w:p>
    <w:p w14:paraId="003A6AF0" w14:textId="5D3D8BBD" w:rsidR="00FB0412" w:rsidRDefault="00A21329" w:rsidP="00FB0412">
      <w:r>
        <w:t xml:space="preserve">Refunds or </w:t>
      </w:r>
      <w:r w:rsidR="000A5866">
        <w:t>r</w:t>
      </w:r>
      <w:r>
        <w:t>eturns for any</w:t>
      </w:r>
      <w:r w:rsidR="00F81C28">
        <w:t xml:space="preserve"> other </w:t>
      </w:r>
      <w:r w:rsidR="00A91CAD">
        <w:t xml:space="preserve">service sold by the Travel Shop </w:t>
      </w:r>
      <w:r>
        <w:t xml:space="preserve">are </w:t>
      </w:r>
      <w:r w:rsidR="00043D37">
        <w:t xml:space="preserve">strictly only </w:t>
      </w:r>
      <w:r>
        <w:t>made in line</w:t>
      </w:r>
      <w:r w:rsidR="00965707">
        <w:t>,</w:t>
      </w:r>
      <w:r>
        <w:t xml:space="preserve"> </w:t>
      </w:r>
      <w:r w:rsidR="00BF4B31">
        <w:t>and if available</w:t>
      </w:r>
      <w:r w:rsidR="00965707">
        <w:t>,</w:t>
      </w:r>
      <w:r w:rsidR="00BF4B31">
        <w:t xml:space="preserve"> </w:t>
      </w:r>
      <w:r>
        <w:t xml:space="preserve">with the </w:t>
      </w:r>
      <w:r w:rsidR="000A5866">
        <w:t xml:space="preserve">service </w:t>
      </w:r>
      <w:r w:rsidR="00690E64">
        <w:t>agents own refund and return policy</w:t>
      </w:r>
      <w:r w:rsidR="00043D37">
        <w:t xml:space="preserve"> and may incur an administration charge.</w:t>
      </w:r>
      <w:r w:rsidR="00965707">
        <w:t xml:space="preserve"> </w:t>
      </w:r>
    </w:p>
    <w:p w14:paraId="1D26B026" w14:textId="71EBFB29" w:rsidR="00965707" w:rsidRDefault="00965707" w:rsidP="00FB0412">
      <w:r>
        <w:t xml:space="preserve">The Union Policy on cancellation charges for its </w:t>
      </w:r>
      <w:r w:rsidR="00B5604C">
        <w:t xml:space="preserve">organised </w:t>
      </w:r>
      <w:r>
        <w:t>own trips and tours is as follows:</w:t>
      </w:r>
    </w:p>
    <w:tbl>
      <w:tblPr>
        <w:tblStyle w:val="TableGrid"/>
        <w:tblW w:w="0" w:type="auto"/>
        <w:tblLook w:val="04A0" w:firstRow="1" w:lastRow="0" w:firstColumn="1" w:lastColumn="0" w:noHBand="0" w:noVBand="1"/>
      </w:tblPr>
      <w:tblGrid>
        <w:gridCol w:w="4508"/>
        <w:gridCol w:w="4508"/>
      </w:tblGrid>
      <w:tr w:rsidR="00965707" w14:paraId="7F91D63D" w14:textId="77777777" w:rsidTr="00B5604C">
        <w:tc>
          <w:tcPr>
            <w:tcW w:w="4508" w:type="dxa"/>
            <w:shd w:val="clear" w:color="auto" w:fill="D9D9D9" w:themeFill="background1" w:themeFillShade="D9"/>
          </w:tcPr>
          <w:p w14:paraId="407B5AED" w14:textId="066BA5A7" w:rsidR="00965707" w:rsidRDefault="00B5604C" w:rsidP="00FB0412">
            <w:r>
              <w:t>Cancellation Before Departure Date</w:t>
            </w:r>
          </w:p>
        </w:tc>
        <w:tc>
          <w:tcPr>
            <w:tcW w:w="4508" w:type="dxa"/>
            <w:shd w:val="clear" w:color="auto" w:fill="D9D9D9" w:themeFill="background1" w:themeFillShade="D9"/>
          </w:tcPr>
          <w:p w14:paraId="575C00A6" w14:textId="3513371F" w:rsidR="00965707" w:rsidRDefault="00B5604C" w:rsidP="00FB0412">
            <w:r>
              <w:t>Cancellation</w:t>
            </w:r>
            <w:r w:rsidR="00965707">
              <w:t xml:space="preserve"> Fee</w:t>
            </w:r>
          </w:p>
        </w:tc>
      </w:tr>
      <w:tr w:rsidR="00965707" w14:paraId="2ABE223C" w14:textId="77777777" w:rsidTr="00965707">
        <w:tc>
          <w:tcPr>
            <w:tcW w:w="4508" w:type="dxa"/>
          </w:tcPr>
          <w:p w14:paraId="18D4DE9E" w14:textId="3FEC099E" w:rsidR="00965707" w:rsidRDefault="00965707" w:rsidP="00FB0412">
            <w:r>
              <w:t>90 d</w:t>
            </w:r>
            <w:r w:rsidR="00B5604C">
              <w:t xml:space="preserve">ays </w:t>
            </w:r>
          </w:p>
        </w:tc>
        <w:tc>
          <w:tcPr>
            <w:tcW w:w="4508" w:type="dxa"/>
          </w:tcPr>
          <w:p w14:paraId="396D2200" w14:textId="3C32B49B" w:rsidR="00965707" w:rsidRDefault="00965707" w:rsidP="00FB0412">
            <w:r>
              <w:t>Loss of deposit</w:t>
            </w:r>
          </w:p>
        </w:tc>
      </w:tr>
      <w:tr w:rsidR="00965707" w14:paraId="0B8B9727" w14:textId="77777777" w:rsidTr="00965707">
        <w:tc>
          <w:tcPr>
            <w:tcW w:w="4508" w:type="dxa"/>
          </w:tcPr>
          <w:p w14:paraId="5B340F2B" w14:textId="0A612A1F" w:rsidR="00965707" w:rsidRDefault="00965707" w:rsidP="00FB0412">
            <w:r>
              <w:t>60 d</w:t>
            </w:r>
            <w:r w:rsidR="00B5604C">
              <w:t>ays</w:t>
            </w:r>
          </w:p>
        </w:tc>
        <w:tc>
          <w:tcPr>
            <w:tcW w:w="4508" w:type="dxa"/>
          </w:tcPr>
          <w:p w14:paraId="7736C760" w14:textId="33F9E6FC" w:rsidR="00965707" w:rsidRDefault="00965707" w:rsidP="00FB0412">
            <w:r>
              <w:t>50% loss of the cost</w:t>
            </w:r>
          </w:p>
        </w:tc>
      </w:tr>
      <w:tr w:rsidR="00965707" w14:paraId="73580848" w14:textId="77777777" w:rsidTr="00965707">
        <w:tc>
          <w:tcPr>
            <w:tcW w:w="4508" w:type="dxa"/>
          </w:tcPr>
          <w:p w14:paraId="6F86FB31" w14:textId="70EC02D3" w:rsidR="00965707" w:rsidRDefault="00965707" w:rsidP="00FB0412">
            <w:r>
              <w:t>3</w:t>
            </w:r>
            <w:r w:rsidR="00B5604C">
              <w:t xml:space="preserve">0 days </w:t>
            </w:r>
          </w:p>
        </w:tc>
        <w:tc>
          <w:tcPr>
            <w:tcW w:w="4508" w:type="dxa"/>
          </w:tcPr>
          <w:p w14:paraId="285F8402" w14:textId="06DE6BBE" w:rsidR="00965707" w:rsidRDefault="00965707" w:rsidP="00FB0412">
            <w:r>
              <w:t>70% loss of the cost</w:t>
            </w:r>
          </w:p>
        </w:tc>
      </w:tr>
      <w:tr w:rsidR="00965707" w14:paraId="428A30C5" w14:textId="77777777" w:rsidTr="00965707">
        <w:tc>
          <w:tcPr>
            <w:tcW w:w="4508" w:type="dxa"/>
          </w:tcPr>
          <w:p w14:paraId="6F5DD3A8" w14:textId="42A9EB63" w:rsidR="00965707" w:rsidRDefault="00965707" w:rsidP="00FB0412">
            <w:r>
              <w:t xml:space="preserve">10 </w:t>
            </w:r>
            <w:r w:rsidR="00B5604C">
              <w:t xml:space="preserve">days </w:t>
            </w:r>
          </w:p>
        </w:tc>
        <w:tc>
          <w:tcPr>
            <w:tcW w:w="4508" w:type="dxa"/>
          </w:tcPr>
          <w:p w14:paraId="7D8DC34C" w14:textId="5ADA9B42" w:rsidR="00965707" w:rsidRDefault="00B5604C" w:rsidP="00FB0412">
            <w:r>
              <w:t>100% of the cost</w:t>
            </w:r>
          </w:p>
        </w:tc>
      </w:tr>
    </w:tbl>
    <w:p w14:paraId="7E31C6B9" w14:textId="4F842296" w:rsidR="00965707" w:rsidRDefault="00965707" w:rsidP="00FB0412"/>
    <w:p w14:paraId="15D2B6F9" w14:textId="39077FD4" w:rsidR="00BF4B31" w:rsidRDefault="00BF4B31" w:rsidP="00BF4B31">
      <w:pPr>
        <w:pStyle w:val="Subtitle"/>
      </w:pPr>
      <w:r>
        <w:t>Nursery Services</w:t>
      </w:r>
    </w:p>
    <w:p w14:paraId="6FBFBAE2" w14:textId="34D814CA" w:rsidR="00BF4B31" w:rsidRPr="00BF4B31" w:rsidRDefault="00BF4B31" w:rsidP="00BF4B31">
      <w:r>
        <w:t xml:space="preserve">The Nursery shall have its own refund policy in line with the </w:t>
      </w:r>
      <w:r w:rsidR="006706B3">
        <w:t>current Union</w:t>
      </w:r>
      <w:r w:rsidR="00795CEB">
        <w:t>/</w:t>
      </w:r>
      <w:r w:rsidR="006706B3">
        <w:t xml:space="preserve">Parent </w:t>
      </w:r>
      <w:r w:rsidR="00795CEB">
        <w:t xml:space="preserve">Childcare </w:t>
      </w:r>
      <w:r w:rsidR="006706B3">
        <w:t>Contract</w:t>
      </w:r>
      <w:r w:rsidR="00795CEB">
        <w:t>.</w:t>
      </w:r>
    </w:p>
    <w:p w14:paraId="37411AF2" w14:textId="0DBD2CE2" w:rsidR="00273219" w:rsidRDefault="00F04009" w:rsidP="0050796D">
      <w:pPr>
        <w:pStyle w:val="Subtitle"/>
      </w:pPr>
      <w:r>
        <w:t>Communicatin</w:t>
      </w:r>
      <w:r w:rsidR="0050796D">
        <w:t>g this Policy</w:t>
      </w:r>
    </w:p>
    <w:p w14:paraId="3D4DA309" w14:textId="5738B32B" w:rsidR="00273219" w:rsidRDefault="00273219" w:rsidP="00273219">
      <w:r>
        <w:t xml:space="preserve">At each retail outlet, </w:t>
      </w:r>
      <w:r w:rsidR="00346A7B">
        <w:t xml:space="preserve">including online, </w:t>
      </w:r>
      <w:r>
        <w:t>the Union shall have the following displayed:</w:t>
      </w:r>
    </w:p>
    <w:tbl>
      <w:tblPr>
        <w:tblStyle w:val="TableGrid"/>
        <w:tblW w:w="0" w:type="auto"/>
        <w:tblLook w:val="04A0" w:firstRow="1" w:lastRow="0" w:firstColumn="1" w:lastColumn="0" w:noHBand="0" w:noVBand="1"/>
      </w:tblPr>
      <w:tblGrid>
        <w:gridCol w:w="8500"/>
      </w:tblGrid>
      <w:tr w:rsidR="00273219" w14:paraId="184B203F" w14:textId="77777777" w:rsidTr="0050796D">
        <w:tc>
          <w:tcPr>
            <w:tcW w:w="8500" w:type="dxa"/>
          </w:tcPr>
          <w:p w14:paraId="75E62AF0" w14:textId="77777777" w:rsidR="00273219" w:rsidRDefault="00273219" w:rsidP="00273219"/>
          <w:p w14:paraId="627E0C6C" w14:textId="38846FF8" w:rsidR="00346A7B" w:rsidRPr="00B5604C" w:rsidRDefault="00346A7B" w:rsidP="006F5B0C">
            <w:pPr>
              <w:rPr>
                <w:rStyle w:val="Strong"/>
                <w:b w:val="0"/>
                <w:bCs w:val="0"/>
              </w:rPr>
            </w:pPr>
            <w:r>
              <w:rPr>
                <w:noProof/>
                <w:lang w:eastAsia="en-GB"/>
              </w:rPr>
              <w:drawing>
                <wp:inline distT="0" distB="0" distL="0" distR="0" wp14:anchorId="029D315F" wp14:editId="4FE04886">
                  <wp:extent cx="606829" cy="606829"/>
                  <wp:effectExtent l="0" t="0" r="317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a:extLst>
                              <a:ext uri="{28A0092B-C50C-407E-A947-70E740481C1C}">
                                <a14:useLocalDpi xmlns:a14="http://schemas.microsoft.com/office/drawing/2010/main" val="0"/>
                              </a:ext>
                            </a:extLst>
                          </a:blip>
                          <a:stretch>
                            <a:fillRect/>
                          </a:stretch>
                        </pic:blipFill>
                        <pic:spPr>
                          <a:xfrm>
                            <a:off x="0" y="0"/>
                            <a:ext cx="606829" cy="606829"/>
                          </a:xfrm>
                          <a:prstGeom prst="rect">
                            <a:avLst/>
                          </a:prstGeom>
                        </pic:spPr>
                      </pic:pic>
                    </a:graphicData>
                  </a:graphic>
                </wp:inline>
              </w:drawing>
            </w:r>
          </w:p>
          <w:p w14:paraId="4669C308" w14:textId="368D5B78" w:rsidR="00495165" w:rsidRDefault="00666764" w:rsidP="006F5B0C">
            <w:pPr>
              <w:rPr>
                <w:b/>
                <w:bCs/>
              </w:rPr>
            </w:pPr>
            <w:r>
              <w:rPr>
                <w:b/>
                <w:bCs/>
              </w:rPr>
              <w:t>Refunds and Returns</w:t>
            </w:r>
            <w:r w:rsidR="0050796D">
              <w:rPr>
                <w:b/>
                <w:bCs/>
              </w:rPr>
              <w:t xml:space="preserve"> </w:t>
            </w:r>
          </w:p>
          <w:p w14:paraId="67FAD332" w14:textId="77777777" w:rsidR="00134491" w:rsidRPr="004566EE" w:rsidRDefault="00134491" w:rsidP="006F5B0C">
            <w:pPr>
              <w:rPr>
                <w:b/>
                <w:bCs/>
              </w:rPr>
            </w:pPr>
          </w:p>
          <w:p w14:paraId="27B809BE" w14:textId="5180BEA8" w:rsidR="00666764" w:rsidRPr="00F813B5" w:rsidRDefault="006F5B0C" w:rsidP="00666764">
            <w:pPr>
              <w:rPr>
                <w:i/>
              </w:rPr>
            </w:pPr>
            <w:r w:rsidRPr="00F577F8">
              <w:t xml:space="preserve">When you buy goods from </w:t>
            </w:r>
            <w:r w:rsidR="00171C67">
              <w:t>us</w:t>
            </w:r>
            <w:r w:rsidRPr="00F577F8">
              <w:t xml:space="preserve">, in law you have </w:t>
            </w:r>
            <w:r w:rsidR="004566EE" w:rsidRPr="00F577F8">
              <w:t>several</w:t>
            </w:r>
            <w:r w:rsidRPr="00F577F8">
              <w:t xml:space="preserve"> rights as a consumer. These include the right to claim a refund, replacement, repair and/or compensation where the goods are faulty or misdescribed.</w:t>
            </w:r>
            <w:r>
              <w:rPr>
                <w:rFonts w:ascii="proxima-nova" w:hAnsi="proxima-nova"/>
                <w:color w:val="333333"/>
                <w:sz w:val="27"/>
                <w:szCs w:val="27"/>
              </w:rPr>
              <w:br/>
            </w:r>
            <w:r>
              <w:rPr>
                <w:rFonts w:ascii="proxima-nova" w:hAnsi="proxima-nova"/>
                <w:color w:val="333333"/>
                <w:sz w:val="27"/>
                <w:szCs w:val="27"/>
              </w:rPr>
              <w:br/>
            </w:r>
            <w:r w:rsidRPr="004566EE">
              <w:t xml:space="preserve">In addition to your legal rights, </w:t>
            </w:r>
            <w:r w:rsidR="00AF6470">
              <w:t xml:space="preserve">we </w:t>
            </w:r>
            <w:r w:rsidR="00666764">
              <w:t>will replace or refund an item that is not as described or discovered faulty (for perishable goods this is within their use-by-date) if returned within 100 days of purchase.</w:t>
            </w:r>
          </w:p>
          <w:p w14:paraId="0FD9C767" w14:textId="77777777" w:rsidR="00666764" w:rsidRDefault="00666764" w:rsidP="006F5B0C"/>
          <w:p w14:paraId="5E7DDF81" w14:textId="1F62B93A" w:rsidR="005869A4" w:rsidRDefault="00AF6470" w:rsidP="00847694">
            <w:r>
              <w:t>If you change your mind about a purchase, we will offer a full refund or exchange within 14 days, providing the item(s) is returned unused, with proof of purchase and in its original packaging</w:t>
            </w:r>
            <w:r w:rsidR="005869A4">
              <w:t xml:space="preserve"> </w:t>
            </w:r>
            <w:r w:rsidR="00847694">
              <w:t>(</w:t>
            </w:r>
            <w:r w:rsidR="005869A4">
              <w:t xml:space="preserve">This does not apply to </w:t>
            </w:r>
            <w:r w:rsidR="00FD63E5">
              <w:t>event ticket sales</w:t>
            </w:r>
            <w:r w:rsidR="002E4226">
              <w:t xml:space="preserve">, </w:t>
            </w:r>
            <w:r w:rsidR="00762EEF">
              <w:t>event</w:t>
            </w:r>
            <w:r w:rsidR="00FD63E5">
              <w:t xml:space="preserve"> drinks tokens</w:t>
            </w:r>
            <w:r w:rsidR="002E4226">
              <w:t xml:space="preserve">, </w:t>
            </w:r>
            <w:r w:rsidR="009105DD">
              <w:t xml:space="preserve">day/weekend </w:t>
            </w:r>
            <w:r w:rsidR="002E4226">
              <w:t>trips and</w:t>
            </w:r>
            <w:r w:rsidR="009105DD">
              <w:t xml:space="preserve"> all</w:t>
            </w:r>
            <w:r w:rsidR="002E4226">
              <w:t xml:space="preserve"> </w:t>
            </w:r>
            <w:r w:rsidR="009105DD">
              <w:t>other T</w:t>
            </w:r>
            <w:r w:rsidR="002E4226">
              <w:t xml:space="preserve">ravel </w:t>
            </w:r>
            <w:r w:rsidR="009105DD">
              <w:t xml:space="preserve">Shop </w:t>
            </w:r>
            <w:r w:rsidR="002E4226">
              <w:t>services</w:t>
            </w:r>
            <w:r w:rsidR="00847694">
              <w:t>)</w:t>
            </w:r>
          </w:p>
          <w:p w14:paraId="7386EC10" w14:textId="1A1B228B" w:rsidR="0050796D" w:rsidRDefault="0050796D" w:rsidP="00847694"/>
          <w:p w14:paraId="5610A834" w14:textId="5FCFFF97" w:rsidR="00666764" w:rsidRDefault="0050796D" w:rsidP="006F5B0C">
            <w:r>
              <w:t xml:space="preserve">More information </w:t>
            </w:r>
            <w:r w:rsidR="005B6D40">
              <w:t>on our Refunds and Returns Policy can be found on our website</w:t>
            </w:r>
          </w:p>
          <w:p w14:paraId="404AFFFB" w14:textId="317E7573" w:rsidR="00273219" w:rsidRDefault="00273219" w:rsidP="00273219"/>
        </w:tc>
      </w:tr>
    </w:tbl>
    <w:p w14:paraId="27147B83" w14:textId="77777777" w:rsidR="00273219" w:rsidRDefault="00273219" w:rsidP="00273219"/>
    <w:p w14:paraId="41125192" w14:textId="77777777" w:rsidR="000057B2" w:rsidRDefault="000057B2" w:rsidP="00780A10"/>
    <w:sectPr w:rsidR="000057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proxima-nova">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37C2"/>
    <w:multiLevelType w:val="hybridMultilevel"/>
    <w:tmpl w:val="D39A43B8"/>
    <w:lvl w:ilvl="0" w:tplc="5248E64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A220D"/>
    <w:multiLevelType w:val="hybridMultilevel"/>
    <w:tmpl w:val="B5588EDE"/>
    <w:lvl w:ilvl="0" w:tplc="A900DA7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B67139"/>
    <w:multiLevelType w:val="hybridMultilevel"/>
    <w:tmpl w:val="894494CA"/>
    <w:lvl w:ilvl="0" w:tplc="4A3429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CB5726"/>
    <w:multiLevelType w:val="hybridMultilevel"/>
    <w:tmpl w:val="AE58FFEA"/>
    <w:lvl w:ilvl="0" w:tplc="AEC085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2DD3AE5"/>
    <w:multiLevelType w:val="hybridMultilevel"/>
    <w:tmpl w:val="3C224C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E27960"/>
    <w:multiLevelType w:val="hybridMultilevel"/>
    <w:tmpl w:val="B35EAF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3255C9"/>
    <w:multiLevelType w:val="multilevel"/>
    <w:tmpl w:val="9ACCF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5E5D7E"/>
    <w:multiLevelType w:val="hybridMultilevel"/>
    <w:tmpl w:val="69AEC102"/>
    <w:lvl w:ilvl="0" w:tplc="FD205B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D03E86"/>
    <w:multiLevelType w:val="hybridMultilevel"/>
    <w:tmpl w:val="B3ECE6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39362C"/>
    <w:multiLevelType w:val="hybridMultilevel"/>
    <w:tmpl w:val="EED05EE8"/>
    <w:lvl w:ilvl="0" w:tplc="08090013">
      <w:start w:val="1"/>
      <w:numFmt w:val="upp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2F41065"/>
    <w:multiLevelType w:val="hybridMultilevel"/>
    <w:tmpl w:val="E2DA72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7FC2509"/>
    <w:multiLevelType w:val="hybridMultilevel"/>
    <w:tmpl w:val="54C6AC20"/>
    <w:lvl w:ilvl="0" w:tplc="983499A8">
      <w:numFmt w:val="bullet"/>
      <w:lvlText w:val=""/>
      <w:lvlJc w:val="left"/>
      <w:pPr>
        <w:ind w:left="720" w:hanging="360"/>
      </w:pPr>
      <w:rPr>
        <w:rFonts w:ascii="Symbol" w:eastAsiaTheme="minorHAnsi" w:hAnsi="Symbol" w:cstheme="minorBid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036574"/>
    <w:multiLevelType w:val="hybridMultilevel"/>
    <w:tmpl w:val="D7B4B3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E9122D9"/>
    <w:multiLevelType w:val="hybridMultilevel"/>
    <w:tmpl w:val="7B0C1CB8"/>
    <w:lvl w:ilvl="0" w:tplc="A6DCFA3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DB3E23"/>
    <w:multiLevelType w:val="hybridMultilevel"/>
    <w:tmpl w:val="0F34A822"/>
    <w:lvl w:ilvl="0" w:tplc="C8BA13EE">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744D37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0E8152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A883F5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3E6D9F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10896F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32A9E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3C2135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6B2171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8DD38E5"/>
    <w:multiLevelType w:val="hybridMultilevel"/>
    <w:tmpl w:val="5F60689C"/>
    <w:lvl w:ilvl="0" w:tplc="F418BEEE">
      <w:start w:val="1"/>
      <w:numFmt w:val="bullet"/>
      <w:lvlText w:val=""/>
      <w:lvlJc w:val="left"/>
      <w:pPr>
        <w:ind w:left="720" w:hanging="360"/>
      </w:pPr>
      <w:rPr>
        <w:rFonts w:ascii="Symbol" w:eastAsiaTheme="minorHAnsi" w:hAnsi="Symbol" w:cstheme="minorBidi" w:hint="default"/>
        <w:b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1E6A26"/>
    <w:multiLevelType w:val="hybridMultilevel"/>
    <w:tmpl w:val="A5880326"/>
    <w:lvl w:ilvl="0" w:tplc="874E427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9F0DE5"/>
    <w:multiLevelType w:val="hybridMultilevel"/>
    <w:tmpl w:val="160C19B2"/>
    <w:lvl w:ilvl="0" w:tplc="F60262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8B15EF"/>
    <w:multiLevelType w:val="hybridMultilevel"/>
    <w:tmpl w:val="27BCB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1B0ABE"/>
    <w:multiLevelType w:val="hybridMultilevel"/>
    <w:tmpl w:val="95986474"/>
    <w:lvl w:ilvl="0" w:tplc="06DEC37A">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ED2754"/>
    <w:multiLevelType w:val="hybridMultilevel"/>
    <w:tmpl w:val="DD98B2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3"/>
  </w:num>
  <w:num w:numId="2">
    <w:abstractNumId w:val="12"/>
  </w:num>
  <w:num w:numId="3">
    <w:abstractNumId w:val="20"/>
  </w:num>
  <w:num w:numId="4">
    <w:abstractNumId w:val="7"/>
  </w:num>
  <w:num w:numId="5">
    <w:abstractNumId w:val="10"/>
  </w:num>
  <w:num w:numId="6">
    <w:abstractNumId w:val="5"/>
  </w:num>
  <w:num w:numId="7">
    <w:abstractNumId w:val="6"/>
  </w:num>
  <w:num w:numId="8">
    <w:abstractNumId w:val="4"/>
  </w:num>
  <w:num w:numId="9">
    <w:abstractNumId w:val="15"/>
  </w:num>
  <w:num w:numId="10">
    <w:abstractNumId w:val="8"/>
  </w:num>
  <w:num w:numId="11">
    <w:abstractNumId w:val="2"/>
  </w:num>
  <w:num w:numId="12">
    <w:abstractNumId w:val="18"/>
  </w:num>
  <w:num w:numId="13">
    <w:abstractNumId w:val="11"/>
  </w:num>
  <w:num w:numId="14">
    <w:abstractNumId w:val="1"/>
  </w:num>
  <w:num w:numId="15">
    <w:abstractNumId w:val="0"/>
  </w:num>
  <w:num w:numId="16">
    <w:abstractNumId w:val="17"/>
  </w:num>
  <w:num w:numId="17">
    <w:abstractNumId w:val="3"/>
  </w:num>
  <w:num w:numId="18">
    <w:abstractNumId w:val="14"/>
  </w:num>
  <w:num w:numId="19">
    <w:abstractNumId w:val="19"/>
  </w:num>
  <w:num w:numId="20">
    <w:abstractNumId w:val="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2AF"/>
    <w:rsid w:val="000057B2"/>
    <w:rsid w:val="00043D37"/>
    <w:rsid w:val="000A5866"/>
    <w:rsid w:val="00126F87"/>
    <w:rsid w:val="00134491"/>
    <w:rsid w:val="00153E18"/>
    <w:rsid w:val="00171C67"/>
    <w:rsid w:val="001855A8"/>
    <w:rsid w:val="001B2B1B"/>
    <w:rsid w:val="002019CE"/>
    <w:rsid w:val="0021652A"/>
    <w:rsid w:val="00263FDA"/>
    <w:rsid w:val="00273219"/>
    <w:rsid w:val="002B783F"/>
    <w:rsid w:val="002D0F88"/>
    <w:rsid w:val="002E4226"/>
    <w:rsid w:val="00346A7B"/>
    <w:rsid w:val="003C0BB0"/>
    <w:rsid w:val="003E57F0"/>
    <w:rsid w:val="003F1AA8"/>
    <w:rsid w:val="00413577"/>
    <w:rsid w:val="004566EE"/>
    <w:rsid w:val="00470765"/>
    <w:rsid w:val="0049490E"/>
    <w:rsid w:val="00495165"/>
    <w:rsid w:val="004A2C1B"/>
    <w:rsid w:val="004D3C26"/>
    <w:rsid w:val="005041EB"/>
    <w:rsid w:val="0050796D"/>
    <w:rsid w:val="00525AFC"/>
    <w:rsid w:val="00531BF6"/>
    <w:rsid w:val="005514D7"/>
    <w:rsid w:val="005869A4"/>
    <w:rsid w:val="005B6D40"/>
    <w:rsid w:val="00616E50"/>
    <w:rsid w:val="00666764"/>
    <w:rsid w:val="006706B3"/>
    <w:rsid w:val="00690E64"/>
    <w:rsid w:val="006B378C"/>
    <w:rsid w:val="006F5B0C"/>
    <w:rsid w:val="00762EEF"/>
    <w:rsid w:val="00780A10"/>
    <w:rsid w:val="00781D21"/>
    <w:rsid w:val="007829A0"/>
    <w:rsid w:val="00795CEB"/>
    <w:rsid w:val="007C47CE"/>
    <w:rsid w:val="007E57AA"/>
    <w:rsid w:val="008134E3"/>
    <w:rsid w:val="00816B45"/>
    <w:rsid w:val="00847694"/>
    <w:rsid w:val="0087027B"/>
    <w:rsid w:val="00880453"/>
    <w:rsid w:val="0088522E"/>
    <w:rsid w:val="008D1C6F"/>
    <w:rsid w:val="008E0F3C"/>
    <w:rsid w:val="009105DD"/>
    <w:rsid w:val="009434D6"/>
    <w:rsid w:val="00965707"/>
    <w:rsid w:val="009A1F58"/>
    <w:rsid w:val="009F431C"/>
    <w:rsid w:val="00A17F6A"/>
    <w:rsid w:val="00A21329"/>
    <w:rsid w:val="00A5723E"/>
    <w:rsid w:val="00A91CAD"/>
    <w:rsid w:val="00AB410A"/>
    <w:rsid w:val="00AC335C"/>
    <w:rsid w:val="00AE54CD"/>
    <w:rsid w:val="00AF6470"/>
    <w:rsid w:val="00B5604C"/>
    <w:rsid w:val="00B61ACA"/>
    <w:rsid w:val="00BB21DC"/>
    <w:rsid w:val="00BF4B31"/>
    <w:rsid w:val="00BF79D1"/>
    <w:rsid w:val="00C23B62"/>
    <w:rsid w:val="00C96C71"/>
    <w:rsid w:val="00CD4E0D"/>
    <w:rsid w:val="00CF02AF"/>
    <w:rsid w:val="00CF25E6"/>
    <w:rsid w:val="00CF27DE"/>
    <w:rsid w:val="00D27851"/>
    <w:rsid w:val="00D87D27"/>
    <w:rsid w:val="00DD0152"/>
    <w:rsid w:val="00E54795"/>
    <w:rsid w:val="00E8177C"/>
    <w:rsid w:val="00E81C79"/>
    <w:rsid w:val="00E85BDC"/>
    <w:rsid w:val="00EB404D"/>
    <w:rsid w:val="00F04009"/>
    <w:rsid w:val="00F27CAC"/>
    <w:rsid w:val="00F577F8"/>
    <w:rsid w:val="00F75AB1"/>
    <w:rsid w:val="00F80E71"/>
    <w:rsid w:val="00F813B5"/>
    <w:rsid w:val="00F81C28"/>
    <w:rsid w:val="00F8552A"/>
    <w:rsid w:val="00FA6F38"/>
    <w:rsid w:val="00FB0412"/>
    <w:rsid w:val="00FB1FD3"/>
    <w:rsid w:val="00FD63E5"/>
    <w:rsid w:val="00FD7919"/>
    <w:rsid w:val="00FE042C"/>
    <w:rsid w:val="00FF5D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DB388"/>
  <w15:chartTrackingRefBased/>
  <w15:docId w15:val="{C53E978E-DDB7-4275-A78D-9A673A32E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E85BD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6">
    <w:name w:val="heading 6"/>
    <w:basedOn w:val="Normal"/>
    <w:link w:val="Heading6Char"/>
    <w:uiPriority w:val="9"/>
    <w:qFormat/>
    <w:rsid w:val="00616E50"/>
    <w:pPr>
      <w:spacing w:before="100" w:beforeAutospacing="1" w:after="100" w:afterAutospacing="1" w:line="240" w:lineRule="auto"/>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2AF"/>
    <w:pPr>
      <w:ind w:left="720"/>
      <w:contextualSpacing/>
    </w:pPr>
  </w:style>
  <w:style w:type="table" w:styleId="TableGrid">
    <w:name w:val="Table Grid"/>
    <w:basedOn w:val="TableNormal"/>
    <w:uiPriority w:val="39"/>
    <w:rsid w:val="004707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C33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C335C"/>
    <w:rPr>
      <w:b/>
      <w:bCs/>
    </w:rPr>
  </w:style>
  <w:style w:type="character" w:customStyle="1" w:styleId="Heading6Char">
    <w:name w:val="Heading 6 Char"/>
    <w:basedOn w:val="DefaultParagraphFont"/>
    <w:link w:val="Heading6"/>
    <w:uiPriority w:val="9"/>
    <w:rsid w:val="00616E50"/>
    <w:rPr>
      <w:rFonts w:ascii="Times New Roman" w:eastAsia="Times New Roman" w:hAnsi="Times New Roman" w:cs="Times New Roman"/>
      <w:b/>
      <w:bCs/>
      <w:sz w:val="15"/>
      <w:szCs w:val="15"/>
      <w:lang w:eastAsia="en-GB"/>
    </w:rPr>
  </w:style>
  <w:style w:type="table" w:styleId="LightList-Accent1">
    <w:name w:val="Light List Accent 1"/>
    <w:basedOn w:val="TableNormal"/>
    <w:uiPriority w:val="61"/>
    <w:rsid w:val="005041EB"/>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CommentReference">
    <w:name w:val="annotation reference"/>
    <w:basedOn w:val="DefaultParagraphFont"/>
    <w:uiPriority w:val="99"/>
    <w:semiHidden/>
    <w:unhideWhenUsed/>
    <w:rsid w:val="00F8552A"/>
    <w:rPr>
      <w:sz w:val="16"/>
      <w:szCs w:val="16"/>
    </w:rPr>
  </w:style>
  <w:style w:type="paragraph" w:styleId="CommentText">
    <w:name w:val="annotation text"/>
    <w:basedOn w:val="Normal"/>
    <w:link w:val="CommentTextChar"/>
    <w:uiPriority w:val="99"/>
    <w:semiHidden/>
    <w:unhideWhenUsed/>
    <w:rsid w:val="00F8552A"/>
    <w:pPr>
      <w:spacing w:after="257" w:line="240" w:lineRule="auto"/>
      <w:ind w:left="10" w:hanging="10"/>
      <w:jc w:val="both"/>
    </w:pPr>
    <w:rPr>
      <w:rFonts w:ascii="Calibri" w:eastAsia="Calibri" w:hAnsi="Calibri" w:cs="Calibri"/>
      <w:color w:val="000000"/>
      <w:sz w:val="20"/>
      <w:szCs w:val="20"/>
      <w:lang w:eastAsia="en-GB"/>
    </w:rPr>
  </w:style>
  <w:style w:type="character" w:customStyle="1" w:styleId="CommentTextChar">
    <w:name w:val="Comment Text Char"/>
    <w:basedOn w:val="DefaultParagraphFont"/>
    <w:link w:val="CommentText"/>
    <w:uiPriority w:val="99"/>
    <w:semiHidden/>
    <w:rsid w:val="00F8552A"/>
    <w:rPr>
      <w:rFonts w:ascii="Calibri" w:eastAsia="Calibri" w:hAnsi="Calibri" w:cs="Calibri"/>
      <w:color w:val="000000"/>
      <w:sz w:val="20"/>
      <w:szCs w:val="20"/>
      <w:lang w:eastAsia="en-GB"/>
    </w:rPr>
  </w:style>
  <w:style w:type="paragraph" w:styleId="BalloonText">
    <w:name w:val="Balloon Text"/>
    <w:basedOn w:val="Normal"/>
    <w:link w:val="BalloonTextChar"/>
    <w:uiPriority w:val="99"/>
    <w:semiHidden/>
    <w:unhideWhenUsed/>
    <w:rsid w:val="00F855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52A"/>
    <w:rPr>
      <w:rFonts w:ascii="Segoe UI" w:hAnsi="Segoe UI" w:cs="Segoe UI"/>
      <w:sz w:val="18"/>
      <w:szCs w:val="18"/>
    </w:rPr>
  </w:style>
  <w:style w:type="character" w:customStyle="1" w:styleId="Heading2Char">
    <w:name w:val="Heading 2 Char"/>
    <w:basedOn w:val="DefaultParagraphFont"/>
    <w:link w:val="Heading2"/>
    <w:uiPriority w:val="9"/>
    <w:semiHidden/>
    <w:rsid w:val="00E85BDC"/>
    <w:rPr>
      <w:rFonts w:asciiTheme="majorHAnsi" w:eastAsiaTheme="majorEastAsia" w:hAnsiTheme="majorHAnsi" w:cstheme="majorBidi"/>
      <w:color w:val="2E74B5" w:themeColor="accent1" w:themeShade="BF"/>
      <w:sz w:val="26"/>
      <w:szCs w:val="26"/>
    </w:rPr>
  </w:style>
  <w:style w:type="paragraph" w:styleId="Subtitle">
    <w:name w:val="Subtitle"/>
    <w:basedOn w:val="Normal"/>
    <w:next w:val="Normal"/>
    <w:link w:val="SubtitleChar"/>
    <w:uiPriority w:val="11"/>
    <w:qFormat/>
    <w:rsid w:val="00FB1FD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B1FD3"/>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6267500">
      <w:bodyDiv w:val="1"/>
      <w:marLeft w:val="120"/>
      <w:marRight w:val="120"/>
      <w:marTop w:val="0"/>
      <w:marBottom w:val="0"/>
      <w:divBdr>
        <w:top w:val="none" w:sz="0" w:space="0" w:color="auto"/>
        <w:left w:val="none" w:sz="0" w:space="0" w:color="auto"/>
        <w:bottom w:val="none" w:sz="0" w:space="0" w:color="auto"/>
        <w:right w:val="none" w:sz="0" w:space="0" w:color="auto"/>
      </w:divBdr>
      <w:divsChild>
        <w:div w:id="2090039727">
          <w:marLeft w:val="0"/>
          <w:marRight w:val="0"/>
          <w:marTop w:val="0"/>
          <w:marBottom w:val="0"/>
          <w:divBdr>
            <w:top w:val="none" w:sz="0" w:space="0" w:color="auto"/>
            <w:left w:val="none" w:sz="0" w:space="0" w:color="auto"/>
            <w:bottom w:val="none" w:sz="0" w:space="0" w:color="auto"/>
            <w:right w:val="none" w:sz="0" w:space="0" w:color="auto"/>
          </w:divBdr>
          <w:divsChild>
            <w:div w:id="15975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59884">
      <w:bodyDiv w:val="1"/>
      <w:marLeft w:val="0"/>
      <w:marRight w:val="0"/>
      <w:marTop w:val="0"/>
      <w:marBottom w:val="0"/>
      <w:divBdr>
        <w:top w:val="none" w:sz="0" w:space="0" w:color="auto"/>
        <w:left w:val="none" w:sz="0" w:space="0" w:color="auto"/>
        <w:bottom w:val="none" w:sz="0" w:space="0" w:color="auto"/>
        <w:right w:val="none" w:sz="0" w:space="0" w:color="auto"/>
      </w:divBdr>
      <w:divsChild>
        <w:div w:id="1322930421">
          <w:marLeft w:val="0"/>
          <w:marRight w:val="0"/>
          <w:marTop w:val="0"/>
          <w:marBottom w:val="0"/>
          <w:divBdr>
            <w:top w:val="none" w:sz="0" w:space="0" w:color="auto"/>
            <w:left w:val="none" w:sz="0" w:space="0" w:color="auto"/>
            <w:bottom w:val="none" w:sz="0" w:space="0" w:color="auto"/>
            <w:right w:val="none" w:sz="0" w:space="0" w:color="auto"/>
          </w:divBdr>
          <w:divsChild>
            <w:div w:id="2037383427">
              <w:marLeft w:val="0"/>
              <w:marRight w:val="0"/>
              <w:marTop w:val="0"/>
              <w:marBottom w:val="0"/>
              <w:divBdr>
                <w:top w:val="none" w:sz="0" w:space="0" w:color="auto"/>
                <w:left w:val="none" w:sz="0" w:space="0" w:color="auto"/>
                <w:bottom w:val="none" w:sz="0" w:space="0" w:color="auto"/>
                <w:right w:val="none" w:sz="0" w:space="0" w:color="auto"/>
              </w:divBdr>
              <w:divsChild>
                <w:div w:id="524104053">
                  <w:marLeft w:val="0"/>
                  <w:marRight w:val="0"/>
                  <w:marTop w:val="0"/>
                  <w:marBottom w:val="0"/>
                  <w:divBdr>
                    <w:top w:val="none" w:sz="0" w:space="0" w:color="auto"/>
                    <w:left w:val="none" w:sz="0" w:space="0" w:color="auto"/>
                    <w:bottom w:val="none" w:sz="0" w:space="0" w:color="auto"/>
                    <w:right w:val="none" w:sz="0" w:space="0" w:color="auto"/>
                  </w:divBdr>
                  <w:divsChild>
                    <w:div w:id="868764338">
                      <w:marLeft w:val="0"/>
                      <w:marRight w:val="0"/>
                      <w:marTop w:val="0"/>
                      <w:marBottom w:val="0"/>
                      <w:divBdr>
                        <w:top w:val="none" w:sz="0" w:space="0" w:color="auto"/>
                        <w:left w:val="none" w:sz="0" w:space="0" w:color="auto"/>
                        <w:bottom w:val="none" w:sz="0" w:space="0" w:color="auto"/>
                        <w:right w:val="none" w:sz="0" w:space="0" w:color="auto"/>
                      </w:divBdr>
                      <w:divsChild>
                        <w:div w:id="40777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C79BB-61CB-453B-B58E-90A8C1BD9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2935</Characters>
  <Application>Microsoft Office Word</Application>
  <DocSecurity>0</DocSecurity>
  <Lines>163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Martin Caldwell</cp:lastModifiedBy>
  <cp:revision>2</cp:revision>
  <cp:lastPrinted>2019-02-20T16:11:00Z</cp:lastPrinted>
  <dcterms:created xsi:type="dcterms:W3CDTF">2019-02-20T16:16:00Z</dcterms:created>
  <dcterms:modified xsi:type="dcterms:W3CDTF">2019-02-20T16:16:00Z</dcterms:modified>
</cp:coreProperties>
</file>